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D4324F" w:rsidRDefault="00E60BE8" w:rsidP="00FF507D">
      <w:pPr>
        <w:pStyle w:val="a5"/>
        <w:spacing w:line="240" w:lineRule="auto"/>
        <w:rPr>
          <w:rFonts w:ascii="Arial" w:hAnsi="Arial"/>
          <w:color w:val="FF0000"/>
          <w:szCs w:val="36"/>
          <w:rtl/>
        </w:rPr>
      </w:pPr>
    </w:p>
    <w:p w:rsidR="001C7C39" w:rsidRPr="00C616D4" w:rsidRDefault="001C7C39" w:rsidP="00116EE2">
      <w:pPr>
        <w:pStyle w:val="a5"/>
        <w:spacing w:line="240" w:lineRule="auto"/>
        <w:outlineLvl w:val="1"/>
        <w:rPr>
          <w:rFonts w:ascii="Arial" w:hAnsi="Arial"/>
          <w:color w:val="000000" w:themeColor="text1"/>
          <w:szCs w:val="36"/>
          <w:rtl/>
        </w:rPr>
      </w:pPr>
      <w:r w:rsidRPr="00C616D4">
        <w:rPr>
          <w:rFonts w:ascii="Arial" w:hAnsi="Arial"/>
          <w:color w:val="000000" w:themeColor="text1"/>
          <w:szCs w:val="36"/>
          <w:rtl/>
        </w:rPr>
        <w:t xml:space="preserve">פרק </w:t>
      </w:r>
      <w:r w:rsidR="001F5095" w:rsidRPr="00C616D4">
        <w:rPr>
          <w:rFonts w:ascii="Arial" w:hAnsi="Arial" w:hint="cs"/>
          <w:color w:val="000000" w:themeColor="text1"/>
          <w:szCs w:val="36"/>
          <w:rtl/>
        </w:rPr>
        <w:t>10</w:t>
      </w:r>
      <w:r w:rsidRPr="00C616D4">
        <w:rPr>
          <w:rFonts w:ascii="Arial" w:hAnsi="Arial"/>
          <w:color w:val="000000" w:themeColor="text1"/>
          <w:szCs w:val="36"/>
          <w:rtl/>
        </w:rPr>
        <w:t xml:space="preserve"> </w:t>
      </w:r>
      <w:r w:rsidR="00377799" w:rsidRPr="00C616D4">
        <w:rPr>
          <w:rFonts w:ascii="Arial" w:hAnsi="Arial" w:hint="cs"/>
          <w:color w:val="000000" w:themeColor="text1"/>
          <w:szCs w:val="36"/>
          <w:rtl/>
        </w:rPr>
        <w:t>-</w:t>
      </w:r>
      <w:r w:rsidRPr="00C616D4">
        <w:rPr>
          <w:rFonts w:ascii="Arial" w:hAnsi="Arial"/>
          <w:color w:val="000000" w:themeColor="text1"/>
          <w:szCs w:val="36"/>
          <w:rtl/>
        </w:rPr>
        <w:t xml:space="preserve"> </w:t>
      </w:r>
      <w:r w:rsidR="00D57B35" w:rsidRPr="00C616D4">
        <w:rPr>
          <w:rFonts w:ascii="Arial" w:hAnsi="Arial" w:hint="cs"/>
          <w:color w:val="000000" w:themeColor="text1"/>
          <w:szCs w:val="36"/>
          <w:rtl/>
        </w:rPr>
        <w:t>עסקים</w:t>
      </w:r>
      <w:r w:rsidR="00377799" w:rsidRPr="00C616D4">
        <w:rPr>
          <w:rFonts w:ascii="Arial" w:hAnsi="Arial" w:hint="cs"/>
          <w:color w:val="000000" w:themeColor="text1"/>
          <w:szCs w:val="36"/>
          <w:rtl/>
        </w:rPr>
        <w:t xml:space="preserve"> ו</w:t>
      </w:r>
      <w:r w:rsidR="001F5095" w:rsidRPr="00C616D4">
        <w:rPr>
          <w:rFonts w:ascii="Arial" w:hAnsi="Arial" w:hint="cs"/>
          <w:color w:val="000000" w:themeColor="text1"/>
          <w:szCs w:val="36"/>
          <w:rtl/>
        </w:rPr>
        <w:t>תעשייה</w:t>
      </w:r>
    </w:p>
    <w:p w:rsidR="008834F8" w:rsidRPr="00D4324F" w:rsidRDefault="008834F8">
      <w:pPr>
        <w:pStyle w:val="a6"/>
        <w:spacing w:line="240" w:lineRule="auto"/>
        <w:rPr>
          <w:rFonts w:ascii="Arial" w:hAnsi="Arial"/>
          <w:szCs w:val="34"/>
          <w:rtl/>
        </w:rPr>
      </w:pPr>
    </w:p>
    <w:p w:rsidR="001C7C39" w:rsidRPr="00C616D4" w:rsidRDefault="001C7C39" w:rsidP="00116EE2">
      <w:pPr>
        <w:pStyle w:val="a6"/>
        <w:spacing w:line="240" w:lineRule="auto"/>
        <w:outlineLvl w:val="2"/>
        <w:rPr>
          <w:rFonts w:ascii="Arial" w:hAnsi="Arial"/>
          <w:color w:val="000000" w:themeColor="text1"/>
          <w:spacing w:val="2"/>
          <w:szCs w:val="34"/>
          <w:rtl/>
        </w:rPr>
      </w:pPr>
      <w:r w:rsidRPr="00C616D4">
        <w:rPr>
          <w:rFonts w:ascii="Arial" w:hAnsi="Arial"/>
          <w:color w:val="000000" w:themeColor="text1"/>
          <w:spacing w:val="2"/>
          <w:szCs w:val="34"/>
          <w:rtl/>
        </w:rPr>
        <w:t>מקורות והגדרות</w:t>
      </w:r>
    </w:p>
    <w:p w:rsidR="008C04A7" w:rsidRPr="00F50DE6" w:rsidRDefault="008C04A7" w:rsidP="003018E1">
      <w:pPr>
        <w:pStyle w:val="4"/>
        <w:rPr>
          <w:rtl/>
        </w:rPr>
      </w:pPr>
      <w:r w:rsidRPr="00F50DE6">
        <w:rPr>
          <w:rtl/>
        </w:rPr>
        <w:t>לוח</w:t>
      </w:r>
      <w:r w:rsidRPr="00F50DE6">
        <w:rPr>
          <w:rFonts w:hint="cs"/>
          <w:rtl/>
        </w:rPr>
        <w:t>ות</w:t>
      </w:r>
      <w:r w:rsidRPr="00F50DE6">
        <w:rPr>
          <w:rtl/>
        </w:rPr>
        <w:t xml:space="preserve"> </w:t>
      </w:r>
      <w:r w:rsidR="003018E1">
        <w:rPr>
          <w:rFonts w:hint="cs"/>
          <w:rtl/>
        </w:rPr>
        <w:t>8</w:t>
      </w:r>
      <w:r w:rsidRPr="00F50DE6">
        <w:rPr>
          <w:rFonts w:hint="cs"/>
          <w:rtl/>
        </w:rPr>
        <w:t>-1</w:t>
      </w:r>
      <w:r w:rsidRPr="00F50DE6">
        <w:rPr>
          <w:rtl/>
        </w:rPr>
        <w:t xml:space="preserve">: הלמ"ס, </w:t>
      </w:r>
      <w:r w:rsidR="00591BA2" w:rsidRPr="00F50DE6">
        <w:rPr>
          <w:rFonts w:hint="cs"/>
          <w:rtl/>
        </w:rPr>
        <w:t>מרשם עסקים</w:t>
      </w:r>
    </w:p>
    <w:p w:rsidR="008C04A7" w:rsidRPr="00D4324F" w:rsidRDefault="008C04A7" w:rsidP="00B331CD">
      <w:pPr>
        <w:pStyle w:val="a0"/>
        <w:spacing w:line="120" w:lineRule="auto"/>
        <w:rPr>
          <w:b w:val="0"/>
          <w:bCs w:val="0"/>
          <w:rtl/>
        </w:rPr>
      </w:pPr>
    </w:p>
    <w:p w:rsidR="00171E35" w:rsidRPr="001A1677" w:rsidRDefault="00171E35" w:rsidP="000C6C95">
      <w:pPr>
        <w:ind w:right="-196"/>
        <w:jc w:val="both"/>
        <w:rPr>
          <w:rFonts w:ascii="Arial" w:hAnsi="Arial" w:cs="David"/>
          <w:sz w:val="24"/>
          <w:szCs w:val="24"/>
          <w:rtl/>
        </w:rPr>
      </w:pPr>
      <w:r w:rsidRPr="001A1677">
        <w:rPr>
          <w:rFonts w:ascii="Arial" w:hAnsi="Arial" w:cs="David" w:hint="cs"/>
          <w:sz w:val="24"/>
          <w:szCs w:val="24"/>
          <w:rtl/>
        </w:rPr>
        <w:t>נתוני</w:t>
      </w:r>
      <w:r w:rsidR="003A449B" w:rsidRPr="001A1677">
        <w:rPr>
          <w:rFonts w:ascii="Arial" w:hAnsi="Arial" w:cs="David" w:hint="cs"/>
          <w:sz w:val="24"/>
          <w:szCs w:val="24"/>
          <w:rtl/>
        </w:rPr>
        <w:t>ם על</w:t>
      </w:r>
      <w:r w:rsidRPr="001A1677">
        <w:rPr>
          <w:rFonts w:ascii="Arial" w:hAnsi="Arial" w:cs="David" w:hint="cs"/>
          <w:sz w:val="24"/>
          <w:szCs w:val="24"/>
          <w:rtl/>
        </w:rPr>
        <w:t xml:space="preserve"> מספר עסקים ו</w:t>
      </w:r>
      <w:r w:rsidR="003A449B" w:rsidRPr="001A1677">
        <w:rPr>
          <w:rFonts w:ascii="Arial" w:hAnsi="Arial" w:cs="David" w:hint="cs"/>
          <w:sz w:val="24"/>
          <w:szCs w:val="24"/>
          <w:rtl/>
        </w:rPr>
        <w:t xml:space="preserve">על </w:t>
      </w:r>
      <w:r w:rsidRPr="001A1677">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p w:rsidR="00041B78" w:rsidRPr="001A1677" w:rsidRDefault="00041B78" w:rsidP="000C6C95">
      <w:pPr>
        <w:ind w:right="-196"/>
        <w:jc w:val="both"/>
        <w:rPr>
          <w:rFonts w:ascii="Arial" w:hAnsi="Arial" w:cs="David"/>
          <w:sz w:val="24"/>
          <w:szCs w:val="24"/>
          <w:rtl/>
        </w:rPr>
      </w:pP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מספר עסקים פעילים</w:t>
            </w:r>
          </w:p>
        </w:tc>
        <w:tc>
          <w:tcPr>
            <w:tcW w:w="6521" w:type="dxa"/>
            <w:shd w:val="clear" w:color="auto" w:fill="auto"/>
          </w:tcPr>
          <w:p w:rsidR="00041B78" w:rsidRPr="001A1677" w:rsidRDefault="00041B78" w:rsidP="00AE678D">
            <w:pPr>
              <w:pStyle w:val="af0"/>
              <w:numPr>
                <w:ilvl w:val="0"/>
                <w:numId w:val="12"/>
              </w:numPr>
              <w:ind w:left="142" w:hanging="142"/>
              <w:jc w:val="both"/>
              <w:rPr>
                <w:sz w:val="24"/>
                <w:szCs w:val="24"/>
              </w:rPr>
            </w:pPr>
            <w:r w:rsidRPr="001A1677">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1A1677">
              <w:rPr>
                <w:rFonts w:hint="cs"/>
                <w:sz w:val="24"/>
                <w:szCs w:val="24"/>
                <w:rtl/>
              </w:rPr>
              <w:t xml:space="preserve"> </w:t>
            </w:r>
          </w:p>
          <w:p w:rsidR="00041B78" w:rsidRPr="001A1677" w:rsidRDefault="00041B78" w:rsidP="00AE678D">
            <w:pPr>
              <w:pStyle w:val="af0"/>
              <w:spacing w:line="120" w:lineRule="exact"/>
              <w:ind w:left="142"/>
              <w:jc w:val="both"/>
              <w:rPr>
                <w:sz w:val="24"/>
                <w:szCs w:val="24"/>
                <w:rtl/>
              </w:rPr>
            </w:pPr>
          </w:p>
        </w:tc>
      </w:tr>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 xml:space="preserve">סוג ישות </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tl/>
              </w:rPr>
            </w:pPr>
            <w:r w:rsidRPr="001A1677">
              <w:rPr>
                <w:rFonts w:hint="cs"/>
                <w:szCs w:val="24"/>
                <w:rtl/>
              </w:rPr>
              <w:t>עסק נספר על פי הישות המייצגת אותו בהתחשבנות מול רשויות המס ולא עפ"י מספר מוקדי הפעילות אותם הוא מפעיל. אוכלוסיית העוסקים הפטורים ממע"מ (העוסקים הזעירים) מתקבלת אחת לשנה ממע"מ ומתועדת בנפרד. לפיכך היא מוצגת בנפרד מיתר העסקים ואינה נכללת בספירת סך העסקים.</w:t>
            </w:r>
          </w:p>
        </w:tc>
      </w:tr>
      <w:tr w:rsidR="001A1677" w:rsidRPr="001A1677" w:rsidTr="00041B78">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פתיחה וסגירה של  עסקים במגזר העסקי</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Pr>
            </w:pPr>
            <w:r w:rsidRPr="001A1677">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p w:rsidR="00041B78" w:rsidRPr="001A1677" w:rsidRDefault="00041B78" w:rsidP="00041B78">
            <w:pPr>
              <w:pStyle w:val="af0"/>
              <w:ind w:left="142" w:hanging="142"/>
              <w:jc w:val="both"/>
              <w:rPr>
                <w:szCs w:val="24"/>
                <w:rtl/>
              </w:rPr>
            </w:pPr>
          </w:p>
        </w:tc>
      </w:tr>
    </w:tbl>
    <w:p w:rsidR="00AE1E28" w:rsidRPr="001A1677" w:rsidRDefault="00041B78" w:rsidP="00AE1E28">
      <w:pPr>
        <w:ind w:right="-196"/>
        <w:jc w:val="both"/>
        <w:rPr>
          <w:rFonts w:ascii="Arial" w:hAnsi="Arial" w:cs="David"/>
          <w:sz w:val="24"/>
          <w:szCs w:val="24"/>
          <w:rtl/>
        </w:rPr>
      </w:pPr>
      <w:r w:rsidRPr="001A1677">
        <w:rPr>
          <w:rFonts w:ascii="Arial" w:hAnsi="Arial" w:cs="David" w:hint="cs"/>
          <w:sz w:val="24"/>
          <w:szCs w:val="24"/>
          <w:rtl/>
        </w:rPr>
        <w:t>ה</w:t>
      </w:r>
      <w:r w:rsidR="00AE1E28" w:rsidRPr="001A1677">
        <w:rPr>
          <w:rFonts w:ascii="Arial" w:hAnsi="Arial" w:cs="David" w:hint="cs"/>
          <w:sz w:val="24"/>
          <w:szCs w:val="24"/>
          <w:rtl/>
        </w:rPr>
        <w:t xml:space="preserve">שינוי  במספר  העסקים הפעילים בין שנה מסוימת לשנה שקדמה לה אינו בהכרח תואם לפער בין פתיחות וסגירות העסקים באותה שנה. בעסקים שנפתחו יכולים להיכלל גם עסקים ללא נתוני העסקה או פדיון, שהם הקריטריונים להיחשב כעסק פעיל במרשם העסקים הארצי של הלשכה המרכזית לסטטיסטיקה. </w:t>
      </w:r>
    </w:p>
    <w:p w:rsidR="00784038" w:rsidRPr="001A1677" w:rsidRDefault="00784038" w:rsidP="00AE1E28">
      <w:pPr>
        <w:ind w:right="-196"/>
        <w:jc w:val="both"/>
        <w:rPr>
          <w:rFonts w:ascii="Arial" w:hAnsi="Arial" w:cs="David"/>
          <w:sz w:val="24"/>
          <w:szCs w:val="24"/>
          <w:rtl/>
        </w:rPr>
      </w:pPr>
    </w:p>
    <w:p w:rsidR="00784038" w:rsidRPr="001A1677" w:rsidRDefault="00784038" w:rsidP="00784038">
      <w:pPr>
        <w:ind w:right="-196"/>
        <w:jc w:val="both"/>
        <w:rPr>
          <w:rFonts w:ascii="Arial" w:hAnsi="Arial" w:cs="David"/>
          <w:sz w:val="24"/>
          <w:szCs w:val="24"/>
          <w:rtl/>
        </w:rPr>
      </w:pPr>
      <w:r w:rsidRPr="001A1677">
        <w:rPr>
          <w:rFonts w:ascii="Arial" w:hAnsi="Arial" w:cs="David" w:hint="cs"/>
          <w:sz w:val="24"/>
          <w:szCs w:val="24"/>
          <w:rtl/>
        </w:rPr>
        <w:t>רשימת הסדרים והענפים הראשיים:</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064C43">
        <w:tc>
          <w:tcPr>
            <w:tcW w:w="2209" w:type="dxa"/>
          </w:tcPr>
          <w:p w:rsidR="00116EE2" w:rsidRPr="001A1677" w:rsidRDefault="00116EE2" w:rsidP="00200C35">
            <w:pPr>
              <w:spacing w:before="80"/>
              <w:rPr>
                <w:rFonts w:ascii="Arial" w:hAnsi="Arial" w:cs="David"/>
                <w:b/>
                <w:bCs/>
                <w:spacing w:val="4"/>
                <w:sz w:val="24"/>
                <w:szCs w:val="24"/>
                <w:rtl/>
              </w:rPr>
            </w:pPr>
          </w:p>
        </w:tc>
        <w:tc>
          <w:tcPr>
            <w:tcW w:w="6521" w:type="dxa"/>
            <w:shd w:val="clear" w:color="auto" w:fill="auto"/>
          </w:tcPr>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5"/>
              <w:gridCol w:w="1258"/>
              <w:gridCol w:w="993"/>
              <w:gridCol w:w="3489"/>
            </w:tblGrid>
            <w:tr w:rsidR="001A1677" w:rsidRPr="001A1677" w:rsidTr="00041B78">
              <w:trPr>
                <w:trHeight w:val="282"/>
              </w:trPr>
              <w:tc>
                <w:tcPr>
                  <w:tcW w:w="655"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סדר</w:t>
                  </w:r>
                </w:p>
              </w:tc>
              <w:tc>
                <w:tcPr>
                  <w:tcW w:w="1258"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שם סדר</w:t>
                  </w:r>
                </w:p>
              </w:tc>
              <w:tc>
                <w:tcPr>
                  <w:tcW w:w="993"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מספרי ענפים ראשיים</w:t>
                  </w:r>
                </w:p>
              </w:tc>
              <w:tc>
                <w:tcPr>
                  <w:tcW w:w="3489"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תיאור ענפים ראשיים</w:t>
                  </w: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A</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חקלאות,</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ייעור ודייג</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04-01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גידולים צמחיים</w:t>
                  </w:r>
                  <w:r w:rsidRPr="001A1677">
                    <w:rPr>
                      <w:rFonts w:ascii="David" w:hAnsi="David"/>
                      <w:sz w:val="24"/>
                      <w:szCs w:val="24"/>
                    </w:rPr>
                    <w:t>;</w:t>
                  </w:r>
                  <w:r w:rsidRPr="001A1677">
                    <w:rPr>
                      <w:rFonts w:ascii="David" w:hAnsi="David" w:hint="cs"/>
                      <w:sz w:val="24"/>
                      <w:szCs w:val="24"/>
                      <w:rtl/>
                    </w:rPr>
                    <w:t xml:space="preserve"> ייעור וכריתת עצים; דיג וחקלאות ימית; גידול בעלי חיים, ציד ופעילויות נלוות</w:t>
                  </w:r>
                </w:p>
                <w:p w:rsidR="00293F23" w:rsidRPr="001A1677" w:rsidRDefault="00293F23" w:rsidP="00AD7835">
                  <w:pPr>
                    <w:pStyle w:val="af0"/>
                    <w:spacing w:line="120" w:lineRule="exact"/>
                    <w:ind w:left="0"/>
                    <w:jc w:val="both"/>
                    <w:rPr>
                      <w:rFonts w:ascii="David" w:hAnsi="David"/>
                      <w:sz w:val="24"/>
                      <w:szCs w:val="24"/>
                    </w:rPr>
                  </w:pP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B</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כרייה </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וחציבה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09-05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כריית פחם; הפקת נפט גולמי וגז טבעי; כריית עפרות מתכת; סוגים אחרים של כרייה וחציבה; פעילויות עזר לכרייה</w:t>
                  </w:r>
                </w:p>
                <w:p w:rsidR="00293F23" w:rsidRPr="001A1677" w:rsidRDefault="00293F23" w:rsidP="00AD7835">
                  <w:pPr>
                    <w:pStyle w:val="af0"/>
                    <w:spacing w:line="120" w:lineRule="exact"/>
                    <w:ind w:left="0"/>
                    <w:jc w:val="both"/>
                    <w:rPr>
                      <w:rFonts w:ascii="David" w:hAnsi="David"/>
                      <w:sz w:val="24"/>
                      <w:szCs w:val="24"/>
                      <w:rtl/>
                    </w:rPr>
                  </w:pPr>
                </w:p>
              </w:tc>
            </w:tr>
            <w:tr w:rsidR="001A1677" w:rsidRPr="001A1677" w:rsidTr="00041B78">
              <w:trPr>
                <w:trHeight w:val="29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C</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תעשייה וחרושת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34-10</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w:t>
                  </w:r>
                  <w:r w:rsidRPr="001A1677">
                    <w:rPr>
                      <w:rFonts w:ascii="David" w:hAnsi="David" w:hint="cs"/>
                      <w:sz w:val="24"/>
                      <w:szCs w:val="24"/>
                      <w:rtl/>
                    </w:rPr>
                    <w:lastRenderedPageBreak/>
                    <w:t>הדפסה ושכפול של חומר תקשורתי מוקלט; ייצור קוק ומוצרי נפט גולמי מזוקק; 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lastRenderedPageBreak/>
                    <w:t>D</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חשמל, גז, קיטור ומיזוג אוויר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אספקת חשמל, גז, קיטור ומיזוג אוויר (קירור)</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E</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מים; שירותי ביוב, טיפול באשפה ובפסולת ושירותי טיהור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39-36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F</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בינוי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43-41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בניית מבנים ובניינים; עבודות הנדסה אזרחית; עבודות בנייה מיוחדות</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G</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מסחר סיטוני וקמעוני; תיקון כלי רכב מנועיים ואופנועים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47-45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H</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תחבורה, אחסנה, דואר ובלדרות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53-49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הובלה יבשתית והובלה באמצעות קווי צינורות; הובלה ימית; הובלה אווירית; אחסנה ושירותי עזר לתחבורה; שירותי דואר ובלדרות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I</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אירוח ואוכל</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56-55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אירוח; שירותי מזון ומשקאות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J</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מידע ותקשורת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63-58</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K</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שירותים פיננסיים </w:t>
                  </w:r>
                  <w:r w:rsidRPr="001A1677">
                    <w:rPr>
                      <w:rFonts w:ascii="David" w:hAnsi="David" w:hint="cs"/>
                      <w:sz w:val="24"/>
                      <w:szCs w:val="24"/>
                      <w:rtl/>
                    </w:rPr>
                    <w:lastRenderedPageBreak/>
                    <w:t>ושירותי ביטוח</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lastRenderedPageBreak/>
                    <w:t>66-64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שירותים פיננסיים, פרט לביטוח ולקרנות פנסיה; ביטוח, ביטוח משנה </w:t>
                  </w:r>
                  <w:r w:rsidRPr="001A1677">
                    <w:rPr>
                      <w:rFonts w:ascii="David" w:hAnsi="David" w:hint="cs"/>
                      <w:sz w:val="24"/>
                      <w:szCs w:val="24"/>
                      <w:rtl/>
                    </w:rPr>
                    <w:lastRenderedPageBreak/>
                    <w:t>וקרנות פנסיה, פרט לביטוח לאומי חובה; פעילויות עזר הנלוות לשירותים פיננסיים ולשירותי ביטוח</w:t>
                  </w:r>
                </w:p>
                <w:p w:rsidR="00603018" w:rsidRPr="001A1677" w:rsidRDefault="00603018" w:rsidP="00784038">
                  <w:pPr>
                    <w:pStyle w:val="af0"/>
                    <w:spacing w:line="80" w:lineRule="exact"/>
                    <w:ind w:left="0"/>
                    <w:jc w:val="both"/>
                    <w:rPr>
                      <w:rFonts w:ascii="David" w:hAnsi="David"/>
                      <w:sz w:val="24"/>
                      <w:szCs w:val="24"/>
                      <w:rtl/>
                    </w:rPr>
                  </w:pPr>
                </w:p>
                <w:p w:rsidR="00AD7835" w:rsidRPr="001A1677" w:rsidRDefault="00AD7835" w:rsidP="00AD7835">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lastRenderedPageBreak/>
                    <w:t>L</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פעילויות בנדל"ן</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68</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בנדל"ן</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M</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מקצועיים,</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מדעיים וטכניים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75-69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N</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ניהול ותמיכה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82-77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O</w:t>
                  </w:r>
                </w:p>
              </w:tc>
              <w:tc>
                <w:tcPr>
                  <w:tcW w:w="1258" w:type="dxa"/>
                </w:tcPr>
                <w:p w:rsidR="00293F23" w:rsidRPr="001A1677" w:rsidRDefault="00293F23" w:rsidP="00293F23">
                  <w:pPr>
                    <w:pStyle w:val="af0"/>
                    <w:ind w:left="0"/>
                    <w:rPr>
                      <w:rFonts w:ascii="David" w:hAnsi="David"/>
                      <w:spacing w:val="-2"/>
                      <w:sz w:val="24"/>
                      <w:szCs w:val="24"/>
                      <w:rtl/>
                    </w:rPr>
                  </w:pPr>
                  <w:r w:rsidRPr="001A1677">
                    <w:rPr>
                      <w:rFonts w:ascii="David" w:hAnsi="David" w:hint="cs"/>
                      <w:spacing w:val="-2"/>
                      <w:sz w:val="24"/>
                      <w:szCs w:val="24"/>
                      <w:rtl/>
                    </w:rPr>
                    <w:t>מינהל מקומי, מינהל ציבורי וביטחון; ביטוח לאומי חובה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84-83</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מינהל מקומי; מינהל ציבורי וביטחון; ביטוח לאומי חובה</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P</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חינוך</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חינוך</w:t>
                  </w:r>
                </w:p>
                <w:p w:rsidR="00293F23" w:rsidRPr="001A1677" w:rsidRDefault="00293F23" w:rsidP="00293F23">
                  <w:pPr>
                    <w:pStyle w:val="af0"/>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Q</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בריאות ושירותי רווחה וסעד</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88-86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בריאות; מגורים טיפוליים; שירותי רווחה וסעד ללא מגורים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R</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אמנות, בידור ופנאי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93-90</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p w:rsidR="00293F23" w:rsidRPr="001A1677" w:rsidRDefault="00293F23" w:rsidP="00784038">
                  <w:pPr>
                    <w:pStyle w:val="af0"/>
                    <w:spacing w:line="-80" w:lineRule="auto"/>
                    <w:ind w:left="0"/>
                    <w:jc w:val="both"/>
                    <w:rPr>
                      <w:rFonts w:ascii="David" w:hAnsi="David"/>
                      <w:spacing w:val="-4"/>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S</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אחרים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96-94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של ארגוני חברים; תיקון של מחשבים, ציוד אישי וציוד לבית; שירותים אישיים אחרים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T</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משקי בית כמקומות תעסוקה; משקי בית המייצרים מגוון טובין ושירותים לשימוש עצמי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98-97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משקי בית כמקומות תעסוקה (לעובדי משק בית); משקי בית המייצרים מגוון טובין ושירותים לשימוש עצמי</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U</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ארגונים וגופים חוץ-מדינתיים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ארגונים וגופים חוץ-מדינתיים</w:t>
                  </w:r>
                </w:p>
              </w:tc>
            </w:tr>
          </w:tbl>
          <w:p w:rsidR="00293F23" w:rsidRPr="001A1677" w:rsidRDefault="00293F23" w:rsidP="00293F23">
            <w:pPr>
              <w:jc w:val="both"/>
              <w:rPr>
                <w:sz w:val="24"/>
                <w:szCs w:val="24"/>
                <w:rtl/>
              </w:rPr>
            </w:pPr>
          </w:p>
        </w:tc>
      </w:tr>
      <w:tr w:rsidR="00064C43" w:rsidRPr="002F372D" w:rsidTr="00064C43">
        <w:tc>
          <w:tcPr>
            <w:tcW w:w="2209" w:type="dxa"/>
            <w:shd w:val="clear" w:color="auto" w:fill="auto"/>
          </w:tcPr>
          <w:p w:rsidR="00064C43" w:rsidRPr="002F372D" w:rsidRDefault="00064C43" w:rsidP="00622ACE">
            <w:pPr>
              <w:spacing w:before="80"/>
              <w:rPr>
                <w:rFonts w:ascii="Arial" w:hAnsi="Arial" w:cs="David"/>
                <w:b/>
                <w:bCs/>
                <w:spacing w:val="4"/>
                <w:sz w:val="24"/>
                <w:szCs w:val="24"/>
                <w:rtl/>
              </w:rPr>
            </w:pPr>
            <w:r>
              <w:rPr>
                <w:rFonts w:ascii="Arial" w:hAnsi="Arial" w:cs="David" w:hint="cs"/>
                <w:b/>
                <w:bCs/>
                <w:spacing w:val="4"/>
                <w:sz w:val="24"/>
                <w:szCs w:val="24"/>
                <w:rtl/>
              </w:rPr>
              <w:lastRenderedPageBreak/>
              <w:t>תחום ההיי-טק</w:t>
            </w:r>
          </w:p>
        </w:tc>
        <w:tc>
          <w:tcPr>
            <w:tcW w:w="6521" w:type="dxa"/>
            <w:shd w:val="clear" w:color="auto" w:fill="auto"/>
          </w:tcPr>
          <w:p w:rsidR="00064C43" w:rsidRDefault="00064C43" w:rsidP="00064C43">
            <w:pPr>
              <w:pStyle w:val="af0"/>
              <w:spacing w:after="160" w:line="259" w:lineRule="auto"/>
              <w:ind w:left="61"/>
              <w:rPr>
                <w:rFonts w:ascii="David" w:hAnsi="David"/>
                <w:spacing w:val="-4"/>
                <w:sz w:val="24"/>
                <w:szCs w:val="24"/>
                <w:rtl/>
              </w:rPr>
            </w:pPr>
            <w:r w:rsidRPr="00C42B53">
              <w:rPr>
                <w:rFonts w:ascii="David" w:hAnsi="David"/>
                <w:spacing w:val="-4"/>
                <w:sz w:val="24"/>
                <w:szCs w:val="24"/>
                <w:rtl/>
              </w:rPr>
              <w:t xml:space="preserve">הגדרת תחום ההיי-טק מבוססת על </w:t>
            </w:r>
            <w:r>
              <w:rPr>
                <w:rFonts w:ascii="David" w:hAnsi="David" w:hint="cs"/>
                <w:spacing w:val="-4"/>
                <w:sz w:val="24"/>
                <w:szCs w:val="24"/>
                <w:rtl/>
              </w:rPr>
              <w:t xml:space="preserve">הסיווג האחיד של  </w:t>
            </w:r>
            <w:r w:rsidRPr="00C42B53">
              <w:rPr>
                <w:rFonts w:ascii="David" w:hAnsi="David"/>
                <w:spacing w:val="-4"/>
                <w:sz w:val="24"/>
                <w:szCs w:val="24"/>
                <w:rtl/>
              </w:rPr>
              <w:t>ענפי הכלכלה 2011 ועל הגדרות ה-</w:t>
            </w:r>
            <w:r w:rsidRPr="00C42B53">
              <w:rPr>
                <w:rFonts w:ascii="David" w:hAnsi="David"/>
                <w:spacing w:val="-4"/>
                <w:sz w:val="18"/>
                <w:szCs w:val="18"/>
              </w:rPr>
              <w:t>OECD</w:t>
            </w:r>
            <w:r w:rsidRPr="00C42B53">
              <w:rPr>
                <w:rFonts w:ascii="David" w:hAnsi="David"/>
                <w:spacing w:val="-4"/>
                <w:sz w:val="24"/>
                <w:szCs w:val="24"/>
                <w:rtl/>
              </w:rPr>
              <w:t xml:space="preserve"> וה-</w:t>
            </w:r>
            <w:r w:rsidRPr="00C42B53">
              <w:rPr>
                <w:rFonts w:ascii="David" w:hAnsi="David"/>
                <w:spacing w:val="-4"/>
                <w:sz w:val="18"/>
                <w:szCs w:val="18"/>
              </w:rPr>
              <w:t>EUROSTAT</w:t>
            </w:r>
            <w:r>
              <w:rPr>
                <w:rFonts w:ascii="David" w:hAnsi="David" w:hint="cs"/>
                <w:spacing w:val="-4"/>
                <w:sz w:val="24"/>
                <w:szCs w:val="24"/>
                <w:rtl/>
              </w:rPr>
              <w:t xml:space="preserve">. בתחום ההיי-טק נכללים </w:t>
            </w:r>
            <w:r w:rsidRPr="00334C06">
              <w:rPr>
                <w:rFonts w:ascii="David" w:hAnsi="David" w:hint="cs"/>
                <w:b/>
                <w:bCs/>
                <w:spacing w:val="-4"/>
                <w:sz w:val="24"/>
                <w:szCs w:val="24"/>
                <w:rtl/>
              </w:rPr>
              <w:t>ענפי תעשייה</w:t>
            </w:r>
            <w:r>
              <w:rPr>
                <w:rFonts w:ascii="David" w:hAnsi="David" w:hint="cs"/>
                <w:spacing w:val="-4"/>
                <w:sz w:val="24"/>
                <w:szCs w:val="24"/>
                <w:rtl/>
              </w:rPr>
              <w:t xml:space="preserve"> (תעשיות טכנולוגיה עילית) </w:t>
            </w:r>
            <w:r w:rsidRPr="00334C06">
              <w:rPr>
                <w:rFonts w:ascii="David" w:hAnsi="David" w:hint="cs"/>
                <w:b/>
                <w:bCs/>
                <w:spacing w:val="-4"/>
                <w:sz w:val="24"/>
                <w:szCs w:val="24"/>
                <w:rtl/>
              </w:rPr>
              <w:t>וענפי שירותים</w:t>
            </w:r>
            <w:r>
              <w:rPr>
                <w:rFonts w:ascii="David" w:hAnsi="David" w:hint="cs"/>
                <w:spacing w:val="-4"/>
                <w:sz w:val="24"/>
                <w:szCs w:val="24"/>
                <w:rtl/>
              </w:rPr>
              <w:t xml:space="preserve"> (שירותים עתירי ידע). והוא כולל את ענפי הכלכלה הבאים: </w:t>
            </w:r>
          </w:p>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913"/>
              <w:gridCol w:w="993"/>
              <w:gridCol w:w="3489"/>
            </w:tblGrid>
            <w:tr w:rsidR="00064C43" w:rsidRPr="001A1677" w:rsidTr="00A733FA">
              <w:trPr>
                <w:trHeight w:val="51"/>
              </w:trPr>
              <w:tc>
                <w:tcPr>
                  <w:tcW w:w="1913" w:type="dxa"/>
                  <w:vMerge w:val="restart"/>
                </w:tcPr>
                <w:p w:rsidR="00064C43" w:rsidRPr="001A1677" w:rsidRDefault="00064C43" w:rsidP="00064C43">
                  <w:pPr>
                    <w:pStyle w:val="af0"/>
                    <w:ind w:left="0"/>
                    <w:rPr>
                      <w:rFonts w:ascii="David" w:hAnsi="David"/>
                      <w:sz w:val="24"/>
                      <w:szCs w:val="24"/>
                      <w:rtl/>
                    </w:rPr>
                  </w:pPr>
                  <w:r w:rsidRPr="00064C43">
                    <w:rPr>
                      <w:rFonts w:ascii="David" w:hAnsi="David" w:hint="cs"/>
                      <w:b/>
                      <w:bCs/>
                      <w:sz w:val="24"/>
                      <w:szCs w:val="24"/>
                      <w:rtl/>
                    </w:rPr>
                    <w:t>ענפי תעשייה</w:t>
                  </w:r>
                  <w:r>
                    <w:rPr>
                      <w:rFonts w:ascii="David" w:hAnsi="David" w:hint="cs"/>
                      <w:sz w:val="24"/>
                      <w:szCs w:val="24"/>
                      <w:rtl/>
                    </w:rPr>
                    <w:t xml:space="preserve"> (תעשיות טכנולוגיה עילית)</w:t>
                  </w:r>
                </w:p>
              </w:tc>
              <w:tc>
                <w:tcPr>
                  <w:tcW w:w="993" w:type="dxa"/>
                </w:tcPr>
                <w:p w:rsidR="00064C43" w:rsidRPr="001A1677" w:rsidRDefault="00064C43" w:rsidP="00064C43">
                  <w:pPr>
                    <w:pStyle w:val="af0"/>
                    <w:ind w:left="0"/>
                    <w:jc w:val="both"/>
                    <w:rPr>
                      <w:rFonts w:ascii="David" w:hAnsi="David"/>
                      <w:sz w:val="24"/>
                      <w:szCs w:val="24"/>
                      <w:rtl/>
                    </w:rPr>
                  </w:pPr>
                  <w:r>
                    <w:rPr>
                      <w:rFonts w:ascii="David" w:hAnsi="David" w:hint="cs"/>
                      <w:sz w:val="24"/>
                      <w:szCs w:val="24"/>
                      <w:rtl/>
                    </w:rPr>
                    <w:t>21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תרופות קונבנציונאליות ותרופות הומאופתיות</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26</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מחשבים, מכשור אלקטרוני ואופטי</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303</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כלי טיס חלליות וציוד נלווה</w:t>
                  </w:r>
                </w:p>
              </w:tc>
            </w:tr>
            <w:tr w:rsidR="00064C43" w:rsidRPr="001A1677" w:rsidTr="00A733FA">
              <w:trPr>
                <w:trHeight w:val="51"/>
              </w:trPr>
              <w:tc>
                <w:tcPr>
                  <w:tcW w:w="1913" w:type="dxa"/>
                  <w:vMerge w:val="restart"/>
                </w:tcPr>
                <w:p w:rsidR="00064C43" w:rsidRPr="00064C43" w:rsidRDefault="00064C43" w:rsidP="00064C43">
                  <w:pPr>
                    <w:pStyle w:val="af0"/>
                    <w:ind w:left="0"/>
                    <w:rPr>
                      <w:rFonts w:ascii="David" w:hAnsi="David"/>
                      <w:b/>
                      <w:bCs/>
                      <w:sz w:val="24"/>
                      <w:szCs w:val="24"/>
                      <w:rtl/>
                    </w:rPr>
                  </w:pPr>
                  <w:r w:rsidRPr="00334C06">
                    <w:rPr>
                      <w:rFonts w:ascii="David" w:hAnsi="David" w:hint="cs"/>
                      <w:b/>
                      <w:bCs/>
                      <w:spacing w:val="-4"/>
                      <w:sz w:val="24"/>
                      <w:szCs w:val="24"/>
                      <w:rtl/>
                    </w:rPr>
                    <w:t>ענפי שירותים</w:t>
                  </w:r>
                  <w:r>
                    <w:rPr>
                      <w:rFonts w:ascii="David" w:hAnsi="David" w:hint="cs"/>
                      <w:spacing w:val="-4"/>
                      <w:sz w:val="24"/>
                      <w:szCs w:val="24"/>
                      <w:rtl/>
                    </w:rPr>
                    <w:t xml:space="preserve"> (שירותים עתירי ידע)</w:t>
                  </w: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61</w:t>
                  </w:r>
                </w:p>
              </w:tc>
              <w:tc>
                <w:tcPr>
                  <w:tcW w:w="3489" w:type="dxa"/>
                </w:tcPr>
                <w:p w:rsidR="00064C43" w:rsidRPr="001A1677" w:rsidRDefault="00064C43" w:rsidP="00064C43">
                  <w:pPr>
                    <w:pStyle w:val="af0"/>
                    <w:ind w:left="0"/>
                    <w:jc w:val="both"/>
                    <w:rPr>
                      <w:rFonts w:ascii="David" w:hAnsi="David"/>
                      <w:sz w:val="24"/>
                      <w:szCs w:val="24"/>
                      <w:rtl/>
                    </w:rPr>
                  </w:pPr>
                  <w:r>
                    <w:rPr>
                      <w:rFonts w:ascii="David" w:hAnsi="David" w:hint="cs"/>
                      <w:sz w:val="24"/>
                      <w:szCs w:val="24"/>
                      <w:rtl/>
                    </w:rPr>
                    <w:t>שירותי תקשורת</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62</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תכנות מחשבים, ייעוץ בתחום המחשבים ושירותים נלווים אחרים</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631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עיבוד נתונים, אחסון ושירותים נלווים; אתרי שער לאינטרנט</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720</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מרכזי מחקר ופיתוח</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721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מחקר ופיתוח בהנדסה ובמדעי הטבע</w:t>
                  </w:r>
                </w:p>
              </w:tc>
            </w:tr>
          </w:tbl>
          <w:p w:rsidR="00064C43" w:rsidRDefault="00064C43" w:rsidP="00064C43">
            <w:pPr>
              <w:pStyle w:val="af0"/>
              <w:spacing w:after="160" w:line="259" w:lineRule="auto"/>
              <w:ind w:left="61"/>
              <w:rPr>
                <w:rFonts w:ascii="David" w:hAnsi="David"/>
                <w:spacing w:val="-4"/>
                <w:sz w:val="24"/>
                <w:szCs w:val="24"/>
                <w:rtl/>
              </w:rPr>
            </w:pPr>
          </w:p>
          <w:p w:rsidR="00064C43" w:rsidRDefault="00064C43" w:rsidP="00064C43">
            <w:pPr>
              <w:pStyle w:val="af0"/>
              <w:spacing w:after="160" w:line="20" w:lineRule="exact"/>
              <w:ind w:left="62"/>
              <w:rPr>
                <w:rFonts w:ascii="David" w:hAnsi="David"/>
                <w:spacing w:val="-4"/>
                <w:sz w:val="24"/>
                <w:szCs w:val="24"/>
                <w:rtl/>
              </w:rPr>
            </w:pPr>
          </w:p>
          <w:p w:rsidR="00064C43" w:rsidRPr="00064C43" w:rsidRDefault="00064C43" w:rsidP="00064C43">
            <w:pPr>
              <w:pStyle w:val="af0"/>
              <w:spacing w:after="160" w:line="40" w:lineRule="exact"/>
              <w:ind w:left="62"/>
              <w:rPr>
                <w:rFonts w:ascii="David" w:hAnsi="David"/>
                <w:spacing w:val="-4"/>
                <w:sz w:val="24"/>
                <w:szCs w:val="24"/>
                <w:rtl/>
              </w:rPr>
            </w:pPr>
          </w:p>
        </w:tc>
      </w:tr>
    </w:tbl>
    <w:p w:rsidR="001C7C39" w:rsidRPr="001A1677" w:rsidRDefault="001C7C39" w:rsidP="003018E1">
      <w:pPr>
        <w:pStyle w:val="4"/>
        <w:rPr>
          <w:rtl/>
        </w:rPr>
      </w:pPr>
      <w:r w:rsidRPr="001A1677">
        <w:rPr>
          <w:rtl/>
        </w:rPr>
        <w:t xml:space="preserve">לוח </w:t>
      </w:r>
      <w:r w:rsidR="003018E1">
        <w:rPr>
          <w:rFonts w:hint="cs"/>
          <w:rtl/>
        </w:rPr>
        <w:t>9</w:t>
      </w:r>
      <w:r w:rsidRPr="001A1677">
        <w:rPr>
          <w:rtl/>
        </w:rPr>
        <w:t>:</w:t>
      </w:r>
      <w:r w:rsidR="00DB1B23" w:rsidRPr="001A1677">
        <w:rPr>
          <w:rFonts w:hint="cs"/>
          <w:rtl/>
        </w:rPr>
        <w:t xml:space="preserve"> </w:t>
      </w:r>
      <w:r w:rsidR="00CE7D4C">
        <w:rPr>
          <w:rFonts w:hint="cs"/>
          <w:rtl/>
        </w:rPr>
        <w:t>מאגר העסקים  של עיריית תל-אביב-יפו</w:t>
      </w:r>
    </w:p>
    <w:p w:rsidR="001C7C39" w:rsidRPr="001A1677" w:rsidRDefault="001C7C39" w:rsidP="00B331CD">
      <w:pPr>
        <w:spacing w:line="120" w:lineRule="auto"/>
        <w:ind w:right="-992"/>
        <w:rPr>
          <w:rFonts w:ascii="Arial" w:hAnsi="Arial" w:cs="David"/>
          <w:spacing w:val="4"/>
          <w:rtl/>
        </w:rPr>
      </w:pPr>
    </w:p>
    <w:p w:rsidR="006434F1" w:rsidRDefault="006434F1" w:rsidP="00DB726A">
      <w:pPr>
        <w:pStyle w:val="af0"/>
        <w:ind w:left="9"/>
        <w:rPr>
          <w:spacing w:val="2"/>
          <w:sz w:val="24"/>
          <w:szCs w:val="24"/>
          <w:rtl/>
        </w:rPr>
      </w:pPr>
      <w:r>
        <w:rPr>
          <w:rFonts w:hint="cs"/>
          <w:spacing w:val="2"/>
          <w:sz w:val="24"/>
          <w:szCs w:val="24"/>
          <w:rtl/>
        </w:rPr>
        <w:t xml:space="preserve">מאגר העסקים העירוני מתבסס על יחידות החיוב של הארנונה, שאינן למגורים ומתייחס ליחידות בעלות שטח פיזי בלבד. </w:t>
      </w:r>
      <w:r w:rsidR="00DB726A" w:rsidRPr="006434F1">
        <w:rPr>
          <w:rFonts w:hint="cs"/>
          <w:spacing w:val="2"/>
          <w:sz w:val="24"/>
          <w:szCs w:val="24"/>
          <w:rtl/>
        </w:rPr>
        <w:t>בעסקים הכוללים יותר משימוש אחד</w:t>
      </w:r>
      <w:r w:rsidR="00DB726A">
        <w:rPr>
          <w:rFonts w:hint="cs"/>
          <w:spacing w:val="2"/>
          <w:sz w:val="24"/>
          <w:szCs w:val="24"/>
          <w:rtl/>
        </w:rPr>
        <w:t xml:space="preserve">, </w:t>
      </w:r>
      <w:r>
        <w:rPr>
          <w:rFonts w:hint="cs"/>
          <w:spacing w:val="2"/>
          <w:sz w:val="24"/>
          <w:szCs w:val="24"/>
          <w:rtl/>
        </w:rPr>
        <w:t xml:space="preserve">שימוש </w:t>
      </w:r>
      <w:r w:rsidRPr="006434F1">
        <w:rPr>
          <w:rFonts w:hint="cs"/>
          <w:spacing w:val="2"/>
          <w:sz w:val="24"/>
          <w:szCs w:val="24"/>
          <w:rtl/>
        </w:rPr>
        <w:t xml:space="preserve">העסק </w:t>
      </w:r>
      <w:r w:rsidR="00DB726A">
        <w:rPr>
          <w:rFonts w:hint="cs"/>
          <w:spacing w:val="2"/>
          <w:sz w:val="24"/>
          <w:szCs w:val="24"/>
          <w:rtl/>
        </w:rPr>
        <w:t>נקבע לפי השימוש העיקרי של העסק.</w:t>
      </w:r>
    </w:p>
    <w:p w:rsidR="006434F1" w:rsidRDefault="006434F1" w:rsidP="006434F1">
      <w:pPr>
        <w:pStyle w:val="af0"/>
        <w:ind w:left="9"/>
        <w:rPr>
          <w:rFonts w:ascii="Blender" w:hAnsi="Blender" w:cs="Blender"/>
          <w:color w:val="000000" w:themeColor="text1"/>
          <w:sz w:val="24"/>
          <w:szCs w:val="24"/>
          <w:rtl/>
        </w:rPr>
      </w:pPr>
      <w:r>
        <w:rPr>
          <w:rFonts w:hint="cs"/>
          <w:spacing w:val="2"/>
          <w:sz w:val="24"/>
          <w:szCs w:val="24"/>
          <w:rtl/>
        </w:rPr>
        <w:t xml:space="preserve">מאגר העסקים העירוני שונה ממרשם העסקים של הלשכה המרכזית לסטטיסטיקה באופן הגדרתו ולפיכך לא ניתן </w:t>
      </w:r>
      <w:r w:rsidRPr="006434F1">
        <w:rPr>
          <w:rFonts w:hint="cs"/>
          <w:spacing w:val="2"/>
          <w:sz w:val="24"/>
          <w:szCs w:val="24"/>
          <w:rtl/>
        </w:rPr>
        <w:t>להשוות בי</w:t>
      </w:r>
      <w:r>
        <w:rPr>
          <w:rFonts w:hint="cs"/>
          <w:spacing w:val="2"/>
          <w:sz w:val="24"/>
          <w:szCs w:val="24"/>
          <w:rtl/>
        </w:rPr>
        <w:t xml:space="preserve">ן שני מקורות הנתונים. </w:t>
      </w:r>
    </w:p>
    <w:p w:rsidR="006434F1" w:rsidRDefault="006434F1" w:rsidP="006434F1">
      <w:pPr>
        <w:ind w:right="-426"/>
        <w:rPr>
          <w:rFonts w:ascii="Arial" w:hAnsi="Arial" w:cs="David"/>
          <w:spacing w:val="2"/>
          <w:sz w:val="24"/>
          <w:szCs w:val="24"/>
          <w:rtl/>
        </w:rPr>
      </w:pPr>
    </w:p>
    <w:p w:rsidR="001C7C39" w:rsidRPr="002F372D" w:rsidRDefault="001C7C39" w:rsidP="003018E1">
      <w:pPr>
        <w:pStyle w:val="4"/>
        <w:rPr>
          <w:rtl/>
        </w:rPr>
      </w:pPr>
      <w:r w:rsidRPr="002F372D">
        <w:rPr>
          <w:rtl/>
        </w:rPr>
        <w:t xml:space="preserve">לוחות </w:t>
      </w:r>
      <w:r w:rsidR="00C7163C" w:rsidRPr="002F372D">
        <w:rPr>
          <w:rFonts w:hint="cs"/>
          <w:rtl/>
        </w:rPr>
        <w:t>1</w:t>
      </w:r>
      <w:r w:rsidR="003018E1">
        <w:rPr>
          <w:rFonts w:hint="cs"/>
          <w:rtl/>
        </w:rPr>
        <w:t>1</w:t>
      </w:r>
      <w:r w:rsidR="002B2F5A" w:rsidRPr="002F372D">
        <w:rPr>
          <w:rFonts w:hint="cs"/>
          <w:rtl/>
        </w:rPr>
        <w:t>-</w:t>
      </w:r>
      <w:r w:rsidR="003018E1">
        <w:rPr>
          <w:rFonts w:hint="cs"/>
          <w:rtl/>
        </w:rPr>
        <w:t>10</w:t>
      </w:r>
      <w:r w:rsidRPr="002F372D">
        <w:rPr>
          <w:rtl/>
        </w:rPr>
        <w:t>: הבורסה לניירות ערך, ת"א</w:t>
      </w:r>
      <w:r w:rsidR="00FB19C3" w:rsidRPr="002F372D">
        <w:rPr>
          <w:rFonts w:hint="cs"/>
          <w:rtl/>
        </w:rPr>
        <w:t xml:space="preserve">, סקירה שנתית </w:t>
      </w:r>
      <w:r w:rsidR="001A1677" w:rsidRPr="002F372D">
        <w:rPr>
          <w:rFonts w:hint="cs"/>
          <w:rtl/>
        </w:rPr>
        <w:t>202</w:t>
      </w:r>
      <w:r w:rsidR="00CE7D4C">
        <w:rPr>
          <w:rFonts w:hint="cs"/>
          <w:rtl/>
        </w:rPr>
        <w:t>2</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מניות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סוג של נייר ערך המהווה שטר בעלות על חלק מחברה ומקנה למחזיק בה מעמד של שותף בחברה.</w:t>
            </w:r>
          </w:p>
          <w:p w:rsidR="00681B55" w:rsidRPr="002F372D" w:rsidRDefault="00681B55" w:rsidP="00CC5A8D">
            <w:pPr>
              <w:spacing w:line="160" w:lineRule="exact"/>
              <w:ind w:left="142" w:hanging="142"/>
              <w:jc w:val="both"/>
              <w:rPr>
                <w:rFonts w:ascii="Arial" w:hAnsi="Arial" w:cs="David"/>
                <w:sz w:val="24"/>
                <w:szCs w:val="24"/>
                <w:rtl/>
              </w:rPr>
            </w:pP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ניירות ערך המירים</w:t>
            </w:r>
          </w:p>
        </w:tc>
        <w:tc>
          <w:tcPr>
            <w:tcW w:w="6521" w:type="dxa"/>
          </w:tcPr>
          <w:p w:rsidR="00681B55" w:rsidRPr="002F372D" w:rsidRDefault="0014085A" w:rsidP="00CC5A8D">
            <w:pPr>
              <w:pStyle w:val="af0"/>
              <w:numPr>
                <w:ilvl w:val="0"/>
                <w:numId w:val="12"/>
              </w:numPr>
              <w:ind w:left="142" w:hanging="142"/>
              <w:jc w:val="both"/>
              <w:rPr>
                <w:sz w:val="24"/>
                <w:szCs w:val="24"/>
                <w:rtl/>
              </w:rPr>
            </w:pPr>
            <w:r w:rsidRPr="002F372D">
              <w:rPr>
                <w:rFonts w:hint="cs"/>
                <w:sz w:val="24"/>
                <w:szCs w:val="24"/>
                <w:rtl/>
              </w:rPr>
              <w:t>"</w:t>
            </w:r>
            <w:r w:rsidR="00681B55" w:rsidRPr="002F372D">
              <w:rPr>
                <w:sz w:val="24"/>
                <w:szCs w:val="24"/>
                <w:rtl/>
              </w:rPr>
              <w:t>מוצרים" הניתנים להמרה לניירות ערך אחרים. בבורסה נסחרים מספר סוגים של ניירות ערך</w:t>
            </w:r>
            <w:r w:rsidR="00681B55" w:rsidRPr="002F372D">
              <w:rPr>
                <w:sz w:val="24"/>
                <w:szCs w:val="24"/>
              </w:rPr>
              <w:t xml:space="preserve"> </w:t>
            </w:r>
            <w:r w:rsidR="00681B55" w:rsidRPr="002F372D">
              <w:rPr>
                <w:sz w:val="24"/>
                <w:szCs w:val="24"/>
                <w:rtl/>
              </w:rPr>
              <w:t>המירים, ובהם כתבי אופציה ואיגרות חוב להמרה</w:t>
            </w:r>
            <w:r w:rsidR="00681B55" w:rsidRPr="002F372D">
              <w:rPr>
                <w:rFonts w:hint="cs"/>
                <w:sz w:val="24"/>
                <w:szCs w:val="24"/>
                <w:rtl/>
              </w:rPr>
              <w:t>.</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(אג"ח)</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ממשלתיות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משמשות את </w:t>
            </w:r>
            <w:hyperlink r:id="rId8" w:tgtFrame="Custom" w:history="1">
              <w:r w:rsidRPr="002F372D">
                <w:rPr>
                  <w:sz w:val="24"/>
                  <w:szCs w:val="24"/>
                  <w:rtl/>
                </w:rPr>
                <w:t>ממשלת ישראל</w:t>
              </w:r>
            </w:hyperlink>
            <w:r w:rsidRPr="002F372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מילווה קצר מועד (מק"מ)</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w:t>
            </w:r>
            <w:hyperlink r:id="rId9" w:tooltip="אג&quot;ח בקליק" w:history="1">
              <w:r w:rsidRPr="002F372D">
                <w:rPr>
                  <w:sz w:val="24"/>
                  <w:szCs w:val="24"/>
                  <w:rtl/>
                </w:rPr>
                <w:t>איגרת חוב</w:t>
              </w:r>
            </w:hyperlink>
            <w:r w:rsidRPr="002F372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2F372D">
                <w:rPr>
                  <w:sz w:val="24"/>
                  <w:szCs w:val="24"/>
                  <w:rtl/>
                </w:rPr>
                <w:t>בנק ישראל</w:t>
              </w:r>
            </w:hyperlink>
            <w:r w:rsidRPr="002F372D">
              <w:rPr>
                <w:rFonts w:hint="cs"/>
                <w:sz w:val="24"/>
                <w:szCs w:val="24"/>
                <w:rtl/>
              </w:rPr>
              <w:t> כאמצעי לספיגת כספים מהציבור ולוויסות הפעילות הכלכלית במשק.</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מוצרי מדדים ("מכשירי אינדקס")</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B60B59" w:rsidRPr="00D4324F" w:rsidRDefault="00B60B59" w:rsidP="00CE7D4C">
      <w:pPr>
        <w:pStyle w:val="4"/>
        <w:spacing w:before="300" w:line="160" w:lineRule="exact"/>
        <w:rPr>
          <w:color w:val="FF0000"/>
          <w:rtl/>
        </w:rPr>
      </w:pPr>
    </w:p>
    <w:p w:rsidR="00141783" w:rsidRPr="001A1677" w:rsidRDefault="00141783" w:rsidP="003018E1">
      <w:pPr>
        <w:pStyle w:val="4"/>
        <w:spacing w:before="300"/>
        <w:rPr>
          <w:rtl/>
        </w:rPr>
      </w:pPr>
      <w:r w:rsidRPr="001A1677">
        <w:rPr>
          <w:rtl/>
        </w:rPr>
        <w:t xml:space="preserve">לוח </w:t>
      </w:r>
      <w:r w:rsidR="00C7163C" w:rsidRPr="001A1677">
        <w:rPr>
          <w:rFonts w:hint="cs"/>
          <w:rtl/>
        </w:rPr>
        <w:t>1</w:t>
      </w:r>
      <w:r w:rsidR="003018E1">
        <w:rPr>
          <w:rFonts w:hint="cs"/>
          <w:rtl/>
        </w:rPr>
        <w:t>2</w:t>
      </w:r>
      <w:r w:rsidRPr="001A1677">
        <w:rPr>
          <w:rFonts w:hint="cs"/>
          <w:rtl/>
        </w:rPr>
        <w:t>:</w:t>
      </w:r>
      <w:r w:rsidRPr="001A1677">
        <w:rPr>
          <w:rtl/>
        </w:rPr>
        <w:t xml:space="preserve"> הלמ"ס, סקר </w:t>
      </w:r>
      <w:r w:rsidR="009A70BA" w:rsidRPr="001A1677">
        <w:rPr>
          <w:rtl/>
        </w:rPr>
        <w:t>התעשייה</w:t>
      </w:r>
    </w:p>
    <w:p w:rsidR="00141783" w:rsidRPr="001A1677" w:rsidRDefault="008746FE" w:rsidP="00CC5A8D">
      <w:pPr>
        <w:spacing w:before="60"/>
        <w:jc w:val="both"/>
        <w:rPr>
          <w:rFonts w:ascii="Arial" w:hAnsi="Arial" w:cs="David"/>
          <w:b/>
          <w:bCs/>
          <w:sz w:val="22"/>
          <w:szCs w:val="24"/>
          <w:rtl/>
        </w:rPr>
      </w:pPr>
      <w:r w:rsidRPr="001A1677">
        <w:rPr>
          <w:rFonts w:ascii="Arial" w:hAnsi="Arial" w:cs="David"/>
          <w:sz w:val="22"/>
          <w:szCs w:val="24"/>
          <w:rtl/>
        </w:rPr>
        <w:t>מקור הנתונים ה</w:t>
      </w:r>
      <w:r w:rsidR="0065651C" w:rsidRPr="001A1677">
        <w:rPr>
          <w:rFonts w:ascii="Arial" w:hAnsi="Arial" w:cs="David" w:hint="cs"/>
          <w:sz w:val="22"/>
          <w:szCs w:val="24"/>
          <w:rtl/>
        </w:rPr>
        <w:t xml:space="preserve">וא </w:t>
      </w:r>
      <w:r w:rsidRPr="001A1677">
        <w:rPr>
          <w:rFonts w:ascii="Arial" w:hAnsi="Arial" w:cs="David"/>
          <w:sz w:val="22"/>
          <w:szCs w:val="24"/>
          <w:rtl/>
        </w:rPr>
        <w:t>סקר</w:t>
      </w:r>
      <w:r w:rsidRPr="001A1677">
        <w:rPr>
          <w:rFonts w:ascii="Arial" w:hAnsi="Arial" w:cs="David" w:hint="cs"/>
          <w:sz w:val="22"/>
          <w:szCs w:val="24"/>
          <w:rtl/>
        </w:rPr>
        <w:t xml:space="preserve"> שנתי של תעשייה, כרייה וחציבה </w:t>
      </w:r>
      <w:r w:rsidRPr="001A1677">
        <w:rPr>
          <w:rFonts w:ascii="Arial" w:hAnsi="Arial" w:cs="David"/>
          <w:sz w:val="22"/>
          <w:szCs w:val="24"/>
          <w:rtl/>
        </w:rPr>
        <w:t>של הלמ"ס.</w:t>
      </w:r>
      <w:r w:rsidRPr="001A1677">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1A1677">
        <w:rPr>
          <w:rFonts w:ascii="Arial" w:hAnsi="Arial" w:cs="David" w:hint="cs"/>
          <w:sz w:val="22"/>
          <w:szCs w:val="24"/>
          <w:rtl/>
        </w:rPr>
        <w:t xml:space="preserve"> </w:t>
      </w:r>
      <w:r w:rsidR="00A301BF" w:rsidRPr="001A1677">
        <w:rPr>
          <w:rFonts w:ascii="Arial" w:hAnsi="Arial" w:cs="David" w:hint="cs"/>
          <w:b/>
          <w:bCs/>
          <w:sz w:val="22"/>
          <w:szCs w:val="24"/>
          <w:rtl/>
        </w:rPr>
        <w:t>אפשרות</w:t>
      </w:r>
      <w:r w:rsidRPr="001A1677">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sidRPr="001A1677">
        <w:rPr>
          <w:rFonts w:ascii="Arial" w:hAnsi="Arial" w:cs="David" w:hint="cs"/>
          <w:b/>
          <w:bCs/>
          <w:sz w:val="22"/>
          <w:szCs w:val="24"/>
          <w:rtl/>
        </w:rPr>
        <w:t xml:space="preserve">כמו כן, בשנת 2014 בוצע עדכון למיקומי מפעלי התעשייה </w:t>
      </w:r>
      <w:bookmarkStart w:id="0" w:name="_GoBack"/>
      <w:bookmarkEnd w:id="0"/>
      <w:r w:rsidR="008D289C" w:rsidRPr="001A1677">
        <w:rPr>
          <w:rFonts w:ascii="Arial" w:hAnsi="Arial" w:cs="David" w:hint="cs"/>
          <w:b/>
          <w:bCs/>
          <w:sz w:val="22"/>
          <w:szCs w:val="24"/>
          <w:rtl/>
        </w:rPr>
        <w:t xml:space="preserve">שנדגמו בסקר. לפיכך, לא ניתן להשוות את נתוני התעשייה לשנת 2014 עם נתוני שנים קודמות. </w:t>
      </w:r>
    </w:p>
    <w:p w:rsidR="00CF4E99" w:rsidRPr="001A1677" w:rsidRDefault="00141783" w:rsidP="00200C35">
      <w:pPr>
        <w:pStyle w:val="10"/>
        <w:ind w:left="0" w:right="0" w:firstLine="0"/>
        <w:rPr>
          <w:rFonts w:ascii="Arial" w:hAnsi="Arial"/>
          <w:rtl/>
        </w:rPr>
      </w:pPr>
      <w:r w:rsidRPr="001A1677">
        <w:rPr>
          <w:rFonts w:ascii="Arial" w:hAnsi="Arial"/>
          <w:b/>
          <w:bCs/>
          <w:rtl/>
        </w:rPr>
        <w:t xml:space="preserve">אוכלוסיית הסקר </w:t>
      </w:r>
      <w:r w:rsidR="00CF4E99" w:rsidRPr="001A1677">
        <w:rPr>
          <w:rFonts w:ascii="Arial" w:hAnsi="Arial" w:hint="cs"/>
          <w:rtl/>
        </w:rPr>
        <w:t>- מפ</w:t>
      </w:r>
      <w:r w:rsidR="009D0963" w:rsidRPr="001A1677">
        <w:rPr>
          <w:rFonts w:ascii="Arial" w:hAnsi="Arial" w:hint="cs"/>
          <w:rtl/>
        </w:rPr>
        <w:t>עלי תעשייה עם משרת שכיר אחת לפחות</w:t>
      </w:r>
      <w:r w:rsidR="00560664" w:rsidRPr="001A1677">
        <w:rPr>
          <w:rFonts w:ascii="Arial" w:hAnsi="Arial" w:hint="cs"/>
          <w:rtl/>
        </w:rPr>
        <w:t>, כולל משרות של לא-שכירים. האוכלוסייה אינה כוללת את ענף היהלומים</w:t>
      </w:r>
      <w:r w:rsidR="00AE213B" w:rsidRPr="001A1677">
        <w:rPr>
          <w:rFonts w:ascii="Arial" w:hAnsi="Arial" w:hint="cs"/>
          <w:rtl/>
        </w:rPr>
        <w:t xml:space="preserve"> ומוסדות הפועלים ללא כוונת רווח</w:t>
      </w:r>
      <w:r w:rsidR="00560664" w:rsidRPr="001A1677">
        <w:rPr>
          <w:rFonts w:ascii="Arial" w:hAnsi="Arial" w:hint="cs"/>
          <w:rtl/>
        </w:rPr>
        <w:t xml:space="preserve">. הסיווג לפי ענפים מתבסס על עפ"י "הסיווג האחיד של ענפי הכלכלה, </w:t>
      </w:r>
      <w:r w:rsidR="008746FE" w:rsidRPr="001A1677">
        <w:rPr>
          <w:rFonts w:ascii="Arial" w:hAnsi="Arial" w:hint="cs"/>
          <w:rtl/>
        </w:rPr>
        <w:t>2011</w:t>
      </w:r>
      <w:r w:rsidR="00560664" w:rsidRPr="001A1677">
        <w:rPr>
          <w:rFonts w:ascii="Arial" w:hAnsi="Arial" w:hint="cs"/>
          <w:rtl/>
        </w:rPr>
        <w:t xml:space="preserve">". </w:t>
      </w:r>
    </w:p>
    <w:p w:rsidR="00E55150" w:rsidRPr="001A1677" w:rsidRDefault="00141783" w:rsidP="00CA1393">
      <w:pPr>
        <w:pStyle w:val="af"/>
        <w:spacing w:line="240" w:lineRule="auto"/>
        <w:ind w:left="-1" w:right="0"/>
        <w:rPr>
          <w:rFonts w:ascii="Arial" w:hAnsi="Arial"/>
          <w:rtl/>
        </w:rPr>
      </w:pPr>
      <w:r w:rsidRPr="001A1677">
        <w:rPr>
          <w:rFonts w:ascii="Arial" w:hAnsi="Arial"/>
          <w:b/>
          <w:bCs/>
          <w:sz w:val="24"/>
          <w:rtl/>
        </w:rPr>
        <w:t>מסגרת ה</w:t>
      </w:r>
      <w:r w:rsidRPr="001A1677">
        <w:rPr>
          <w:rFonts w:ascii="Arial" w:hAnsi="Arial" w:hint="cs"/>
          <w:b/>
          <w:bCs/>
          <w:sz w:val="24"/>
          <w:rtl/>
        </w:rPr>
        <w:t>ד</w:t>
      </w:r>
      <w:r w:rsidRPr="001A1677">
        <w:rPr>
          <w:rFonts w:ascii="Arial" w:hAnsi="Arial"/>
          <w:b/>
          <w:bCs/>
          <w:sz w:val="24"/>
          <w:rtl/>
        </w:rPr>
        <w:t>ג</w:t>
      </w:r>
      <w:r w:rsidRPr="001A1677">
        <w:rPr>
          <w:rFonts w:ascii="Arial" w:hAnsi="Arial" w:hint="cs"/>
          <w:b/>
          <w:bCs/>
          <w:sz w:val="24"/>
          <w:rtl/>
        </w:rPr>
        <w:t>ימה והמדגם</w:t>
      </w:r>
      <w:r w:rsidRPr="001A1677">
        <w:rPr>
          <w:rFonts w:ascii="Arial" w:hAnsi="Arial"/>
          <w:sz w:val="24"/>
          <w:rtl/>
        </w:rPr>
        <w:t xml:space="preserve"> - </w:t>
      </w:r>
      <w:r w:rsidRPr="001A1677">
        <w:rPr>
          <w:rFonts w:ascii="Arial" w:hAnsi="Arial" w:hint="cs"/>
          <w:rtl/>
        </w:rPr>
        <w:t xml:space="preserve">המקור לבניית מסגרת הדגימה היה </w:t>
      </w:r>
      <w:r w:rsidR="00AB66F1" w:rsidRPr="001A1677">
        <w:rPr>
          <w:rFonts w:ascii="Arial" w:hAnsi="Arial" w:hint="cs"/>
          <w:rtl/>
        </w:rPr>
        <w:t xml:space="preserve">מאגר המידע של </w:t>
      </w:r>
      <w:r w:rsidRPr="001A1677">
        <w:rPr>
          <w:rFonts w:ascii="Arial" w:hAnsi="Arial" w:hint="cs"/>
          <w:rtl/>
        </w:rPr>
        <w:t xml:space="preserve">מרשם העסקים שהוקם בלשכה המרכזית לסטטיסטיקה </w:t>
      </w:r>
      <w:r w:rsidR="00517D2F" w:rsidRPr="001A1677">
        <w:rPr>
          <w:rFonts w:ascii="Arial" w:hAnsi="Arial" w:hint="cs"/>
          <w:rtl/>
        </w:rPr>
        <w:t>בשנת 2003</w:t>
      </w:r>
      <w:r w:rsidRPr="001A1677">
        <w:rPr>
          <w:rFonts w:ascii="Arial" w:hAnsi="Arial" w:hint="cs"/>
          <w:rtl/>
        </w:rPr>
        <w:t xml:space="preserve">. המרשם התבסס על איחוד שני מקורות מידע מנהליים: </w:t>
      </w:r>
      <w:r w:rsidR="00AB66F1" w:rsidRPr="001A1677">
        <w:rPr>
          <w:rFonts w:ascii="Arial" w:hAnsi="Arial" w:hint="cs"/>
          <w:rtl/>
        </w:rPr>
        <w:t xml:space="preserve">קובץ עוסקי מע"מ וקובץ מעסיקים של המוסד לביטוח לאומי. </w:t>
      </w:r>
      <w:r w:rsidR="00E43597" w:rsidRPr="001A1677">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sidRPr="001A1677">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1A1677" w:rsidRDefault="00CA1393" w:rsidP="00200C35">
      <w:pPr>
        <w:pStyle w:val="af"/>
        <w:spacing w:line="240" w:lineRule="auto"/>
        <w:ind w:left="-1" w:right="0"/>
        <w:rPr>
          <w:rFonts w:ascii="Arial" w:hAnsi="Arial"/>
          <w:rtl/>
        </w:rPr>
      </w:pPr>
    </w:p>
    <w:p w:rsidR="00E43597" w:rsidRPr="001A1677" w:rsidRDefault="00EE35C2" w:rsidP="00200C35">
      <w:pPr>
        <w:pStyle w:val="af"/>
        <w:spacing w:line="240" w:lineRule="auto"/>
        <w:ind w:left="-1" w:right="0"/>
        <w:rPr>
          <w:rFonts w:ascii="Arial" w:hAnsi="Arial"/>
          <w:b/>
          <w:bCs/>
          <w:sz w:val="24"/>
          <w:rtl/>
        </w:rPr>
      </w:pPr>
      <w:r w:rsidRPr="001A1677">
        <w:rPr>
          <w:rFonts w:ascii="Arial" w:hAnsi="Arial" w:hint="cs"/>
          <w:b/>
          <w:bCs/>
          <w:sz w:val="24"/>
          <w:rtl/>
        </w:rPr>
        <w:t xml:space="preserve">הנתונים המוצגים בלוחות כוללים את ענפי התעשייה בלבד (סדר </w:t>
      </w:r>
      <w:r w:rsidRPr="001A1677">
        <w:rPr>
          <w:rFonts w:ascii="Arial" w:hAnsi="Arial"/>
          <w:b/>
          <w:bCs/>
          <w:szCs w:val="20"/>
        </w:rPr>
        <w:t>C</w:t>
      </w:r>
      <w:r w:rsidRPr="001A1677">
        <w:rPr>
          <w:rFonts w:ascii="Arial" w:hAnsi="Arial" w:hint="cs"/>
          <w:b/>
          <w:bCs/>
          <w:sz w:val="24"/>
          <w:rtl/>
        </w:rPr>
        <w:t xml:space="preserve">) ללא ענפי הכרייה והחציבה (סדר </w:t>
      </w:r>
      <w:r w:rsidRPr="001A1677">
        <w:rPr>
          <w:rFonts w:ascii="Arial" w:hAnsi="Arial"/>
          <w:b/>
          <w:bCs/>
          <w:szCs w:val="20"/>
        </w:rPr>
        <w:t>B</w:t>
      </w:r>
      <w:r w:rsidRPr="001A1677">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מפעל</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 כיחידה כלכלית</w:t>
            </w:r>
            <w:r w:rsidRPr="001A1677">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1A1677">
              <w:rPr>
                <w:sz w:val="24"/>
                <w:szCs w:val="24"/>
                <w:rtl/>
              </w:rPr>
              <w:t xml:space="preserve"> </w:t>
            </w:r>
          </w:p>
        </w:tc>
      </w:tr>
      <w:tr w:rsidR="001A1677" w:rsidRPr="001A1677" w:rsidTr="00CC5A8D">
        <w:trPr>
          <w:trHeight w:val="274"/>
        </w:trPr>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משרות</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משרות </w:t>
            </w:r>
            <w:r w:rsidRPr="001A1677">
              <w:rPr>
                <w:sz w:val="24"/>
                <w:szCs w:val="24"/>
                <w:rtl/>
              </w:rPr>
              <w:t xml:space="preserve">שכיר, </w:t>
            </w:r>
            <w:r w:rsidRPr="001A1677">
              <w:rPr>
                <w:rFonts w:hint="cs"/>
                <w:sz w:val="24"/>
                <w:szCs w:val="24"/>
                <w:rtl/>
              </w:rPr>
              <w:t xml:space="preserve">משרות לא-שכיר, </w:t>
            </w:r>
            <w:r w:rsidRPr="001A1677">
              <w:rPr>
                <w:sz w:val="24"/>
                <w:szCs w:val="24"/>
                <w:rtl/>
              </w:rPr>
              <w:t xml:space="preserve">בעלים </w:t>
            </w:r>
            <w:r w:rsidRPr="001A1677">
              <w:rPr>
                <w:rFonts w:hint="cs"/>
                <w:sz w:val="24"/>
                <w:szCs w:val="24"/>
                <w:rtl/>
              </w:rPr>
              <w:t>ובני משפחה העובדים</w:t>
            </w:r>
            <w:r w:rsidRPr="001A1677">
              <w:rPr>
                <w:sz w:val="24"/>
                <w:szCs w:val="24"/>
                <w:rtl/>
              </w:rPr>
              <w:t xml:space="preserve"> ללא שכר</w:t>
            </w:r>
            <w:r w:rsidRPr="001A1677">
              <w:rPr>
                <w:rFonts w:hint="cs"/>
                <w:sz w:val="24"/>
                <w:szCs w:val="24"/>
                <w:rtl/>
              </w:rPr>
              <w:t>.</w:t>
            </w:r>
          </w:p>
          <w:p w:rsidR="00681B55" w:rsidRPr="001A1677" w:rsidRDefault="00681B55" w:rsidP="00CC5A8D">
            <w:pPr>
              <w:spacing w:line="80" w:lineRule="exact"/>
              <w:ind w:left="142" w:hanging="142"/>
              <w:jc w:val="both"/>
              <w:rPr>
                <w:rFonts w:ascii="Arial" w:hAnsi="Arial" w:cs="David"/>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תמורה למשרה</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1A1677" w:rsidRDefault="00681B55" w:rsidP="00CC5A8D">
            <w:pPr>
              <w:pStyle w:val="21"/>
              <w:spacing w:before="0" w:line="-60" w:lineRule="auto"/>
              <w:ind w:left="142" w:right="0" w:hanging="142"/>
              <w:rPr>
                <w:rFonts w:ascii="Arial" w:hAnsi="Arial"/>
                <w:sz w:val="24"/>
                <w:rtl/>
                <w:lang w:eastAsia="en-US"/>
              </w:rPr>
            </w:pPr>
          </w:p>
        </w:tc>
      </w:tr>
      <w:tr w:rsidR="001A1677" w:rsidRPr="001A1677" w:rsidTr="00CC5A8D">
        <w:trPr>
          <w:trHeight w:val="12"/>
        </w:trPr>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פדיון</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תפוקה גולמית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מוגדרת כ</w:t>
            </w:r>
            <w:r w:rsidRPr="001A1677">
              <w:rPr>
                <w:rFonts w:hint="cs"/>
                <w:sz w:val="24"/>
                <w:szCs w:val="24"/>
                <w:rtl/>
              </w:rPr>
              <w:t>סך הפדיון</w:t>
            </w:r>
            <w:r w:rsidRPr="001A1677">
              <w:rPr>
                <w:sz w:val="24"/>
                <w:szCs w:val="24"/>
                <w:rtl/>
              </w:rPr>
              <w:t xml:space="preserve">, בתוספת </w:t>
            </w:r>
            <w:r w:rsidRPr="001A1677">
              <w:rPr>
                <w:rFonts w:hint="cs"/>
                <w:sz w:val="24"/>
                <w:szCs w:val="24"/>
                <w:rtl/>
              </w:rPr>
              <w:t>ערך השינוי</w:t>
            </w:r>
            <w:r w:rsidRPr="001A1677">
              <w:rPr>
                <w:sz w:val="24"/>
                <w:szCs w:val="24"/>
                <w:rtl/>
              </w:rPr>
              <w:t xml:space="preserve"> במלאי </w:t>
            </w:r>
            <w:r w:rsidRPr="001A1677">
              <w:rPr>
                <w:rFonts w:hint="cs"/>
                <w:sz w:val="24"/>
                <w:szCs w:val="24"/>
                <w:rtl/>
              </w:rPr>
              <w:t xml:space="preserve">של </w:t>
            </w:r>
            <w:r w:rsidRPr="001A1677">
              <w:rPr>
                <w:sz w:val="24"/>
                <w:szCs w:val="24"/>
                <w:rtl/>
              </w:rPr>
              <w:t>מוצרים גמורים ו</w:t>
            </w:r>
            <w:r w:rsidRPr="001A1677">
              <w:rPr>
                <w:rFonts w:hint="cs"/>
                <w:sz w:val="24"/>
                <w:szCs w:val="24"/>
                <w:rtl/>
              </w:rPr>
              <w:t>בלתי</w:t>
            </w:r>
            <w:r w:rsidRPr="001A1677">
              <w:rPr>
                <w:sz w:val="24"/>
                <w:szCs w:val="24"/>
                <w:rtl/>
              </w:rPr>
              <w:t xml:space="preserve"> גמורים</w:t>
            </w:r>
            <w:r w:rsidRPr="001A1677">
              <w:rPr>
                <w:rFonts w:hint="cs"/>
                <w:sz w:val="24"/>
                <w:szCs w:val="24"/>
                <w:rtl/>
              </w:rPr>
              <w:t>, ובניכוי ערך הסחורות שנקנו ולא עברו תהליך עיבוד</w:t>
            </w:r>
            <w:r w:rsidRPr="001A1677">
              <w:rPr>
                <w:sz w:val="24"/>
                <w:szCs w:val="24"/>
                <w:rtl/>
              </w:rPr>
              <w:t>.</w:t>
            </w:r>
          </w:p>
          <w:p w:rsidR="00681B55" w:rsidRPr="001A1677" w:rsidRDefault="00681B55" w:rsidP="00CC5A8D">
            <w:pPr>
              <w:pStyle w:val="af0"/>
              <w:ind w:left="142"/>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תשומות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1A1677" w:rsidRDefault="00681B55" w:rsidP="00CC5A8D">
            <w:pPr>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מוגדר כהפרש בין התפוקה הגולמית לבין סך התשומות. </w:t>
            </w:r>
          </w:p>
        </w:tc>
      </w:tr>
    </w:tbl>
    <w:p w:rsidR="006C2E32" w:rsidRPr="001A1677" w:rsidRDefault="00E44D56" w:rsidP="00200C35">
      <w:pPr>
        <w:spacing w:before="360"/>
        <w:jc w:val="both"/>
        <w:rPr>
          <w:rFonts w:ascii="Arial" w:hAnsi="Arial" w:cs="David"/>
          <w:spacing w:val="2"/>
          <w:sz w:val="24"/>
          <w:szCs w:val="24"/>
          <w:rtl/>
        </w:rPr>
      </w:pPr>
      <w:r w:rsidRPr="001A1677">
        <w:rPr>
          <w:rFonts w:ascii="Arial" w:hAnsi="Arial" w:cs="David" w:hint="cs"/>
          <w:spacing w:val="2"/>
          <w:sz w:val="24"/>
          <w:szCs w:val="24"/>
          <w:rtl/>
        </w:rPr>
        <w:t xml:space="preserve">יש לציין כי </w:t>
      </w:r>
      <w:r w:rsidR="006C2E32" w:rsidRPr="001A1677">
        <w:rPr>
          <w:rFonts w:ascii="Arial" w:hAnsi="Arial" w:cs="David"/>
          <w:spacing w:val="2"/>
          <w:sz w:val="24"/>
          <w:szCs w:val="24"/>
          <w:rtl/>
        </w:rPr>
        <w:t xml:space="preserve">הנתונים על </w:t>
      </w:r>
      <w:r w:rsidR="006C2E32" w:rsidRPr="001A1677">
        <w:rPr>
          <w:rFonts w:ascii="Arial" w:hAnsi="Arial" w:cs="David" w:hint="cs"/>
          <w:spacing w:val="2"/>
          <w:sz w:val="24"/>
          <w:szCs w:val="24"/>
          <w:rtl/>
        </w:rPr>
        <w:t xml:space="preserve">תשומות, פדיון, </w:t>
      </w:r>
      <w:r w:rsidR="006C2E32" w:rsidRPr="001A1677">
        <w:rPr>
          <w:rFonts w:ascii="Arial" w:hAnsi="Arial" w:cs="David"/>
          <w:spacing w:val="2"/>
          <w:sz w:val="24"/>
          <w:szCs w:val="24"/>
          <w:rtl/>
        </w:rPr>
        <w:t xml:space="preserve">תפוקה גולמית </w:t>
      </w:r>
      <w:r w:rsidR="006C2E32" w:rsidRPr="001A1677">
        <w:rPr>
          <w:rFonts w:ascii="Arial" w:hAnsi="Arial" w:cs="David" w:hint="cs"/>
          <w:spacing w:val="2"/>
          <w:sz w:val="24"/>
          <w:szCs w:val="24"/>
          <w:rtl/>
        </w:rPr>
        <w:t>וערך מוסף</w:t>
      </w:r>
      <w:r w:rsidR="006C2E32" w:rsidRPr="001A1677">
        <w:rPr>
          <w:rFonts w:ascii="Arial" w:hAnsi="Arial" w:cs="David"/>
          <w:spacing w:val="2"/>
          <w:sz w:val="24"/>
          <w:szCs w:val="24"/>
          <w:rtl/>
        </w:rPr>
        <w:t xml:space="preserve"> גולמי ניתנים במחירי </w:t>
      </w:r>
      <w:r w:rsidR="006C2E32" w:rsidRPr="001A1677">
        <w:rPr>
          <w:rFonts w:ascii="Arial" w:hAnsi="Arial" w:cs="David" w:hint="cs"/>
          <w:spacing w:val="2"/>
          <w:sz w:val="24"/>
          <w:szCs w:val="24"/>
          <w:rtl/>
        </w:rPr>
        <w:t>בסיס</w:t>
      </w:r>
      <w:r w:rsidR="00F20258" w:rsidRPr="001A1677">
        <w:rPr>
          <w:rFonts w:ascii="Arial" w:hAnsi="Arial" w:cs="David" w:hint="cs"/>
          <w:spacing w:val="2"/>
          <w:sz w:val="24"/>
          <w:szCs w:val="24"/>
          <w:rtl/>
        </w:rPr>
        <w:t xml:space="preserve">, </w:t>
      </w:r>
      <w:r w:rsidR="006C2E32" w:rsidRPr="001A1677">
        <w:rPr>
          <w:rFonts w:ascii="Arial" w:hAnsi="Arial" w:cs="David" w:hint="cs"/>
          <w:spacing w:val="2"/>
          <w:sz w:val="24"/>
          <w:szCs w:val="24"/>
          <w:rtl/>
        </w:rPr>
        <w:t>כלומר</w:t>
      </w:r>
      <w:r w:rsidR="006C2E32" w:rsidRPr="001A1677">
        <w:rPr>
          <w:rFonts w:ascii="Arial" w:hAnsi="Arial" w:cs="David"/>
          <w:spacing w:val="2"/>
          <w:sz w:val="24"/>
          <w:szCs w:val="24"/>
          <w:rtl/>
        </w:rPr>
        <w:t xml:space="preserve"> ללא מסים וכולל סובסידיות והטבות ליצוא.</w:t>
      </w:r>
    </w:p>
    <w:sectPr w:rsidR="006C2E32" w:rsidRPr="001A1677" w:rsidSect="009259F6">
      <w:footerReference w:type="even" r:id="rId11"/>
      <w:pgSz w:w="11907" w:h="16840"/>
      <w:pgMar w:top="1134" w:right="1701" w:bottom="1985" w:left="1560"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lender">
    <w:panose1 w:val="02020003050405020304"/>
    <w:charset w:val="00"/>
    <w:family w:val="roman"/>
    <w:notTrueType/>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4"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9"/>
  </w:num>
  <w:num w:numId="4">
    <w:abstractNumId w:val="10"/>
  </w:num>
  <w:num w:numId="5">
    <w:abstractNumId w:val="3"/>
  </w:num>
  <w:num w:numId="6">
    <w:abstractNumId w:val="14"/>
  </w:num>
  <w:num w:numId="7">
    <w:abstractNumId w:val="6"/>
  </w:num>
  <w:num w:numId="8">
    <w:abstractNumId w:val="1"/>
  </w:num>
  <w:num w:numId="9">
    <w:abstractNumId w:val="2"/>
  </w:num>
  <w:num w:numId="10">
    <w:abstractNumId w:val="11"/>
  </w:num>
  <w:num w:numId="11">
    <w:abstractNumId w:val="12"/>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1B78"/>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64C43"/>
    <w:rsid w:val="000712D2"/>
    <w:rsid w:val="00074735"/>
    <w:rsid w:val="00074FCE"/>
    <w:rsid w:val="000757F5"/>
    <w:rsid w:val="00075ABE"/>
    <w:rsid w:val="0007763E"/>
    <w:rsid w:val="00083499"/>
    <w:rsid w:val="00084CC8"/>
    <w:rsid w:val="00090C34"/>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1997"/>
    <w:rsid w:val="001824EA"/>
    <w:rsid w:val="00187EB9"/>
    <w:rsid w:val="00190DC9"/>
    <w:rsid w:val="00191E6F"/>
    <w:rsid w:val="00194C9A"/>
    <w:rsid w:val="001958AB"/>
    <w:rsid w:val="00195BF9"/>
    <w:rsid w:val="00196194"/>
    <w:rsid w:val="001A1677"/>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3F23"/>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72D"/>
    <w:rsid w:val="002F3DDD"/>
    <w:rsid w:val="002F6020"/>
    <w:rsid w:val="002F707F"/>
    <w:rsid w:val="002F753C"/>
    <w:rsid w:val="00300D51"/>
    <w:rsid w:val="003018E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4C06"/>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018"/>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34F1"/>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4038"/>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59F6"/>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02B2"/>
    <w:rsid w:val="00AD3299"/>
    <w:rsid w:val="00AD424E"/>
    <w:rsid w:val="00AD6322"/>
    <w:rsid w:val="00AD683B"/>
    <w:rsid w:val="00AD71F7"/>
    <w:rsid w:val="00AD7835"/>
    <w:rsid w:val="00AE01A4"/>
    <w:rsid w:val="00AE0CEF"/>
    <w:rsid w:val="00AE1E28"/>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0B59"/>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C352F"/>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16D4"/>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E7D4C"/>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24F"/>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B726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4618"/>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0DE6"/>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1759"/>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3E8DB"/>
  <w15:docId w15:val="{9EB3972F-62F7-44BF-B02C-0A867F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B2490-DAFA-4ED1-BD9D-3548008D79D3}">
  <ds:schemaRefs>
    <ds:schemaRef ds:uri="http://schemas.openxmlformats.org/officeDocument/2006/bibliography"/>
  </ds:schemaRefs>
</ds:datastoreItem>
</file>

<file path=customXml/itemProps2.xml><?xml version="1.0" encoding="utf-8"?>
<ds:datastoreItem xmlns:ds="http://schemas.openxmlformats.org/officeDocument/2006/customXml" ds:itemID="{A4951943-D8AB-40D7-892B-92EE147ADB4E}"/>
</file>

<file path=customXml/itemProps3.xml><?xml version="1.0" encoding="utf-8"?>
<ds:datastoreItem xmlns:ds="http://schemas.openxmlformats.org/officeDocument/2006/customXml" ds:itemID="{8798587E-FCD5-45DF-8EB3-70A821807EB2}"/>
</file>

<file path=customXml/itemProps4.xml><?xml version="1.0" encoding="utf-8"?>
<ds:datastoreItem xmlns:ds="http://schemas.openxmlformats.org/officeDocument/2006/customXml" ds:itemID="{D21F0086-0147-4328-8B36-931B9A7DC834}"/>
</file>

<file path=docProps/app.xml><?xml version="1.0" encoding="utf-8"?>
<Properties xmlns="http://schemas.openxmlformats.org/officeDocument/2006/extended-properties" xmlns:vt="http://schemas.openxmlformats.org/officeDocument/2006/docPropsVTypes">
  <Template>Normal</Template>
  <TotalTime>197</TotalTime>
  <Pages>5</Pages>
  <Words>1651</Words>
  <Characters>8257</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9889</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27</cp:revision>
  <cp:lastPrinted>2016-11-17T12:58:00Z</cp:lastPrinted>
  <dcterms:created xsi:type="dcterms:W3CDTF">2018-01-23T07:10:00Z</dcterms:created>
  <dcterms:modified xsi:type="dcterms:W3CDTF">2024-03-18T16:44:00Z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